
<file path=[Content_Types].xml><?xml version="1.0" encoding="utf-8"?>
<Types xmlns="http://schemas.openxmlformats.org/package/2006/content-types">
  <Default Extension="jp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C5722" w14:textId="77777777" w:rsidR="007013B3" w:rsidRDefault="007013B3" w:rsidP="007013B3">
      <w:pPr>
        <w:jc w:val="center"/>
      </w:pPr>
    </w:p>
    <w:p w14:paraId="52479894" w14:textId="77777777" w:rsidR="007013B3" w:rsidRDefault="007013B3" w:rsidP="007013B3">
      <w:pPr>
        <w:jc w:val="center"/>
      </w:pPr>
    </w:p>
    <w:p w14:paraId="1FB54ED1" w14:textId="77777777" w:rsidR="007013B3" w:rsidRDefault="007013B3" w:rsidP="007013B3">
      <w:pPr>
        <w:jc w:val="center"/>
      </w:pPr>
      <w:r>
        <w:rPr>
          <w:noProof/>
          <w14:ligatures w14:val="standardContextual"/>
        </w:rPr>
        <w:drawing>
          <wp:inline distT="0" distB="0" distL="0" distR="0" wp14:anchorId="6FAD2266" wp14:editId="600D9A30">
            <wp:extent cx="2257425" cy="2000250"/>
            <wp:effectExtent l="0" t="0" r="9525" b="0"/>
            <wp:docPr id="3298072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807239" name="Picture 329807239"/>
                    <pic:cNvPicPr/>
                  </pic:nvPicPr>
                  <pic:blipFill>
                    <a:blip r:embed="rId8">
                      <a:extLst>
                        <a:ext uri="{28A0092B-C50C-407E-A947-70E740481C1C}">
                          <a14:useLocalDpi xmlns:a14="http://schemas.microsoft.com/office/drawing/2010/main" val="0"/>
                        </a:ext>
                      </a:extLst>
                    </a:blip>
                    <a:stretch>
                      <a:fillRect/>
                    </a:stretch>
                  </pic:blipFill>
                  <pic:spPr>
                    <a:xfrm>
                      <a:off x="0" y="0"/>
                      <a:ext cx="2257425" cy="2000250"/>
                    </a:xfrm>
                    <a:prstGeom prst="rect">
                      <a:avLst/>
                    </a:prstGeom>
                  </pic:spPr>
                </pic:pic>
              </a:graphicData>
            </a:graphic>
          </wp:inline>
        </w:drawing>
      </w:r>
    </w:p>
    <w:p w14:paraId="099D74BB" w14:textId="77777777" w:rsidR="007013B3" w:rsidRDefault="007013B3" w:rsidP="007013B3">
      <w:pPr>
        <w:jc w:val="center"/>
      </w:pPr>
    </w:p>
    <w:p w14:paraId="7893E460" w14:textId="77777777" w:rsidR="007013B3" w:rsidRPr="00FA7087" w:rsidRDefault="007013B3" w:rsidP="007013B3">
      <w:pPr>
        <w:jc w:val="center"/>
        <w:rPr>
          <w:b/>
          <w:bCs/>
          <w:sz w:val="36"/>
          <w:szCs w:val="32"/>
        </w:rPr>
      </w:pPr>
      <w:r>
        <w:rPr>
          <w:b/>
          <w:bCs/>
          <w:sz w:val="36"/>
          <w:szCs w:val="32"/>
        </w:rPr>
        <w:t>Participatory Action Research for People with IDD</w:t>
      </w:r>
    </w:p>
    <w:p w14:paraId="5CAD2ACA" w14:textId="38A9C8AB" w:rsidR="007013B3" w:rsidRPr="00FA7087" w:rsidRDefault="007013B3" w:rsidP="007013B3">
      <w:pPr>
        <w:jc w:val="center"/>
        <w:rPr>
          <w:b/>
          <w:bCs/>
          <w:sz w:val="36"/>
          <w:szCs w:val="32"/>
        </w:rPr>
      </w:pPr>
      <w:r>
        <w:rPr>
          <w:b/>
          <w:bCs/>
          <w:sz w:val="36"/>
          <w:szCs w:val="32"/>
        </w:rPr>
        <w:t xml:space="preserve">A Closer Look: </w:t>
      </w:r>
      <w:r>
        <w:rPr>
          <w:b/>
          <w:bCs/>
          <w:sz w:val="36"/>
          <w:szCs w:val="32"/>
        </w:rPr>
        <w:t>Overcoming Fears</w:t>
      </w:r>
    </w:p>
    <w:p w14:paraId="7A4F6138" w14:textId="77777777" w:rsidR="007013B3" w:rsidRDefault="007013B3" w:rsidP="007013B3">
      <w:pPr>
        <w:jc w:val="center"/>
      </w:pPr>
    </w:p>
    <w:p w14:paraId="52519961" w14:textId="77777777" w:rsidR="007013B3" w:rsidRDefault="007013B3" w:rsidP="007013B3">
      <w:pPr>
        <w:jc w:val="center"/>
      </w:pPr>
    </w:p>
    <w:p w14:paraId="1F75F7C8" w14:textId="77777777" w:rsidR="007013B3" w:rsidRDefault="007013B3" w:rsidP="007013B3"/>
    <w:p w14:paraId="0BAF6975" w14:textId="77777777" w:rsidR="007013B3" w:rsidRDefault="007013B3" w:rsidP="007013B3"/>
    <w:p w14:paraId="636D7103" w14:textId="77777777" w:rsidR="007013B3" w:rsidRDefault="007013B3" w:rsidP="007013B3"/>
    <w:p w14:paraId="7895732D" w14:textId="77777777" w:rsidR="007013B3" w:rsidRDefault="007013B3" w:rsidP="007013B3"/>
    <w:p w14:paraId="1870858D" w14:textId="77777777" w:rsidR="007013B3" w:rsidRDefault="007013B3" w:rsidP="007013B3"/>
    <w:p w14:paraId="2FC043F9" w14:textId="77777777" w:rsidR="007013B3" w:rsidRDefault="007013B3" w:rsidP="007013B3">
      <w:r>
        <w:t>Logan Archer</w:t>
      </w:r>
    </w:p>
    <w:p w14:paraId="7DFC6173" w14:textId="77777777" w:rsidR="007013B3" w:rsidRDefault="007013B3" w:rsidP="007013B3">
      <w:r>
        <w:t>Cynthia Burrow</w:t>
      </w:r>
    </w:p>
    <w:p w14:paraId="5633693E" w14:textId="77777777" w:rsidR="007013B3" w:rsidRDefault="007013B3" w:rsidP="007013B3">
      <w:r>
        <w:t>James Meadours</w:t>
      </w:r>
    </w:p>
    <w:p w14:paraId="0D596218" w14:textId="77777777" w:rsidR="007013B3" w:rsidRDefault="007013B3" w:rsidP="007013B3">
      <w:r>
        <w:t>Ashley Sattler</w:t>
      </w:r>
    </w:p>
    <w:p w14:paraId="3914DBC8" w14:textId="77777777" w:rsidR="007013B3" w:rsidRDefault="007013B3" w:rsidP="007013B3">
      <w:r>
        <w:t>Katie Sheffield</w:t>
      </w:r>
    </w:p>
    <w:p w14:paraId="70404FCF" w14:textId="77777777" w:rsidR="007013B3" w:rsidRDefault="007013B3" w:rsidP="007013B3">
      <w:r>
        <w:t>Marci Whiteman</w:t>
      </w:r>
    </w:p>
    <w:p w14:paraId="6E42B554" w14:textId="77777777" w:rsidR="007013B3" w:rsidRDefault="007013B3" w:rsidP="007013B3"/>
    <w:p w14:paraId="10333E8C" w14:textId="77777777" w:rsidR="007013B3" w:rsidRDefault="007013B3" w:rsidP="007013B3">
      <w:pPr>
        <w:sectPr w:rsidR="007013B3" w:rsidSect="007013B3">
          <w:pgSz w:w="12240" w:h="15840"/>
          <w:pgMar w:top="1440" w:right="1440" w:bottom="1440" w:left="1440" w:header="720" w:footer="720" w:gutter="0"/>
          <w:cols w:space="720"/>
          <w:docGrid w:linePitch="360"/>
        </w:sectPr>
      </w:pPr>
      <w:r>
        <w:t>March 2026</w:t>
      </w:r>
    </w:p>
    <w:p w14:paraId="18F32B0C" w14:textId="77777777" w:rsidR="007013B3" w:rsidRDefault="007013B3" w:rsidP="007013B3">
      <w:pPr>
        <w:jc w:val="center"/>
        <w:rPr>
          <w:b/>
          <w:bCs/>
          <w:sz w:val="32"/>
          <w:szCs w:val="28"/>
        </w:rPr>
      </w:pPr>
    </w:p>
    <w:p w14:paraId="43C728F3" w14:textId="77777777" w:rsidR="007013B3" w:rsidRDefault="007013B3" w:rsidP="007013B3">
      <w:pPr>
        <w:jc w:val="center"/>
        <w:rPr>
          <w:b/>
          <w:bCs/>
          <w:sz w:val="32"/>
          <w:szCs w:val="28"/>
        </w:rPr>
      </w:pPr>
    </w:p>
    <w:p w14:paraId="4A7AD7F4" w14:textId="77777777" w:rsidR="007013B3" w:rsidRDefault="007013B3" w:rsidP="007013B3">
      <w:pPr>
        <w:jc w:val="center"/>
      </w:pPr>
      <w:r>
        <w:rPr>
          <w:noProof/>
          <w14:ligatures w14:val="standardContextual"/>
        </w:rPr>
        <w:drawing>
          <wp:inline distT="0" distB="0" distL="0" distR="0" wp14:anchorId="04E11C73" wp14:editId="4B0D28AA">
            <wp:extent cx="2964180" cy="608670"/>
            <wp:effectExtent l="0" t="0" r="7620" b="1270"/>
            <wp:docPr id="1485516922" name="Picture 2" descr="A blue and green text on a black background&#10;&#10;AI-generated content may be incorrect.">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516922" name="Picture 2" descr="A blue and green text on a black background&#10;&#10;AI-generated content may be incorrect.">
                      <a:hlinkClick r:id="rId9"/>
                    </pic:cNvPr>
                    <pic:cNvPicPr/>
                  </pic:nvPicPr>
                  <pic:blipFill>
                    <a:blip r:embed="rId10" cstate="print">
                      <a:grayscl/>
                      <a:extLst>
                        <a:ext uri="{28A0092B-C50C-407E-A947-70E740481C1C}">
                          <a14:useLocalDpi xmlns:a14="http://schemas.microsoft.com/office/drawing/2010/main" val="0"/>
                        </a:ext>
                      </a:extLst>
                    </a:blip>
                    <a:stretch>
                      <a:fillRect/>
                    </a:stretch>
                  </pic:blipFill>
                  <pic:spPr>
                    <a:xfrm>
                      <a:off x="0" y="0"/>
                      <a:ext cx="3013633" cy="618825"/>
                    </a:xfrm>
                    <a:prstGeom prst="rect">
                      <a:avLst/>
                    </a:prstGeom>
                  </pic:spPr>
                </pic:pic>
              </a:graphicData>
            </a:graphic>
          </wp:inline>
        </w:drawing>
      </w:r>
    </w:p>
    <w:p w14:paraId="65BB9823" w14:textId="77777777" w:rsidR="007013B3" w:rsidRDefault="007013B3" w:rsidP="007013B3">
      <w:pPr>
        <w:jc w:val="center"/>
      </w:pPr>
    </w:p>
    <w:p w14:paraId="68C85127" w14:textId="77777777" w:rsidR="007013B3" w:rsidRDefault="007013B3" w:rsidP="007013B3">
      <w:pPr>
        <w:jc w:val="center"/>
      </w:pPr>
    </w:p>
    <w:p w14:paraId="67DE2839" w14:textId="77777777" w:rsidR="007013B3" w:rsidRDefault="007013B3" w:rsidP="007013B3">
      <w:pPr>
        <w:jc w:val="center"/>
      </w:pPr>
    </w:p>
    <w:p w14:paraId="50B9F17E" w14:textId="77777777" w:rsidR="007013B3" w:rsidRDefault="007013B3" w:rsidP="007013B3">
      <w:pPr>
        <w:tabs>
          <w:tab w:val="right" w:pos="9270"/>
        </w:tabs>
        <w:rPr>
          <w:b/>
          <w:bCs/>
        </w:rPr>
      </w:pPr>
    </w:p>
    <w:p w14:paraId="08724000" w14:textId="77777777" w:rsidR="007013B3" w:rsidRPr="00057D6F" w:rsidRDefault="007013B3" w:rsidP="007013B3">
      <w:pPr>
        <w:tabs>
          <w:tab w:val="right" w:pos="9270"/>
        </w:tabs>
        <w:rPr>
          <w:b/>
          <w:bCs/>
        </w:rPr>
      </w:pPr>
      <w:r w:rsidRPr="00057D6F">
        <w:rPr>
          <w:b/>
          <w:bCs/>
        </w:rPr>
        <w:t>Authors</w:t>
      </w:r>
      <w:r>
        <w:rPr>
          <w:b/>
          <w:bCs/>
        </w:rPr>
        <w:tab/>
        <w:t>Reviewers</w:t>
      </w:r>
    </w:p>
    <w:p w14:paraId="220DEF95" w14:textId="77777777" w:rsidR="007013B3" w:rsidRDefault="007013B3" w:rsidP="007013B3">
      <w:pPr>
        <w:tabs>
          <w:tab w:val="right" w:pos="9270"/>
        </w:tabs>
      </w:pPr>
      <w:r>
        <w:t>Logan Archer</w:t>
      </w:r>
      <w:r>
        <w:tab/>
        <w:t>Grace Bednar</w:t>
      </w:r>
    </w:p>
    <w:p w14:paraId="0BACE7B8" w14:textId="77777777" w:rsidR="007013B3" w:rsidRDefault="007013B3" w:rsidP="007013B3">
      <w:pPr>
        <w:tabs>
          <w:tab w:val="right" w:pos="9270"/>
        </w:tabs>
      </w:pPr>
      <w:hyperlink r:id="rId11" w:history="1">
        <w:r w:rsidRPr="00057D6F">
          <w:rPr>
            <w:rStyle w:val="Hyperlink"/>
          </w:rPr>
          <w:t>Cynthia Burrow</w:t>
        </w:r>
      </w:hyperlink>
      <w:r>
        <w:tab/>
        <w:t>Lisa Sheffield</w:t>
      </w:r>
    </w:p>
    <w:p w14:paraId="0342475A" w14:textId="77777777" w:rsidR="007013B3" w:rsidRDefault="007013B3" w:rsidP="007013B3">
      <w:pPr>
        <w:tabs>
          <w:tab w:val="right" w:pos="9270"/>
        </w:tabs>
      </w:pPr>
      <w:r>
        <w:t>James Meadours</w:t>
      </w:r>
      <w:r>
        <w:tab/>
        <w:t>Vanessa Simmons</w:t>
      </w:r>
    </w:p>
    <w:p w14:paraId="20B80271" w14:textId="77777777" w:rsidR="007013B3" w:rsidRDefault="007013B3" w:rsidP="007013B3">
      <w:pPr>
        <w:tabs>
          <w:tab w:val="right" w:pos="9270"/>
        </w:tabs>
      </w:pPr>
      <w:r>
        <w:t>Katie Sheffield</w:t>
      </w:r>
    </w:p>
    <w:p w14:paraId="4E426C1D" w14:textId="77777777" w:rsidR="007013B3" w:rsidRDefault="007013B3" w:rsidP="007013B3">
      <w:pPr>
        <w:tabs>
          <w:tab w:val="right" w:pos="9270"/>
        </w:tabs>
      </w:pPr>
      <w:r>
        <w:t>Keith Wallace</w:t>
      </w:r>
    </w:p>
    <w:p w14:paraId="653A74D1" w14:textId="77777777" w:rsidR="007013B3" w:rsidRDefault="007013B3" w:rsidP="007013B3">
      <w:pPr>
        <w:tabs>
          <w:tab w:val="right" w:pos="9270"/>
        </w:tabs>
      </w:pPr>
      <w:r>
        <w:t>Marci Whiteman</w:t>
      </w:r>
    </w:p>
    <w:p w14:paraId="0EA05F6E" w14:textId="77777777" w:rsidR="007013B3" w:rsidRDefault="007013B3" w:rsidP="007013B3"/>
    <w:p w14:paraId="3979A8D9" w14:textId="77777777" w:rsidR="007013B3" w:rsidRDefault="007013B3" w:rsidP="007013B3">
      <w:pPr>
        <w:jc w:val="center"/>
      </w:pPr>
      <w:r>
        <w:t>Learn more at:</w:t>
      </w:r>
    </w:p>
    <w:p w14:paraId="0B4F54EB" w14:textId="77777777" w:rsidR="007013B3" w:rsidRDefault="007013B3" w:rsidP="007013B3">
      <w:pPr>
        <w:jc w:val="center"/>
      </w:pPr>
      <w:hyperlink r:id="rId12" w:history="1">
        <w:r w:rsidRPr="00B70302">
          <w:rPr>
            <w:rStyle w:val="Hyperlink"/>
          </w:rPr>
          <w:t>http://www.selfadvocatenetwork.com</w:t>
        </w:r>
      </w:hyperlink>
    </w:p>
    <w:p w14:paraId="7D7964CE" w14:textId="77777777" w:rsidR="007013B3" w:rsidRPr="00057D6F" w:rsidRDefault="007013B3" w:rsidP="007013B3"/>
    <w:p w14:paraId="351D1DD6" w14:textId="77777777" w:rsidR="007013B3" w:rsidRDefault="007013B3" w:rsidP="007013B3"/>
    <w:p w14:paraId="390E5CE8" w14:textId="77777777" w:rsidR="007013B3" w:rsidRDefault="007013B3" w:rsidP="007013B3"/>
    <w:p w14:paraId="770EF2AA" w14:textId="77777777" w:rsidR="007013B3" w:rsidRDefault="007013B3" w:rsidP="007013B3"/>
    <w:p w14:paraId="1380616A" w14:textId="77777777" w:rsidR="007013B3" w:rsidRDefault="007013B3" w:rsidP="007013B3">
      <w:pPr>
        <w:pBdr>
          <w:top w:val="single" w:sz="4" w:space="1" w:color="auto"/>
        </w:pBdr>
      </w:pPr>
    </w:p>
    <w:p w14:paraId="3F25EA83" w14:textId="77777777" w:rsidR="007013B3" w:rsidRPr="00FF6F91" w:rsidRDefault="007013B3" w:rsidP="007013B3">
      <w:r w:rsidRPr="00FF6F91">
        <w:t>This work is supported by the Texas Council for Developmental Disabilities through a grant from the U.S. Administration for Community Living (ACL), Department of Health and Human Services (HHS), Washington, D.C. 20201, with a 100% federal funding award totaling $6,161,072. Council efforts are those of the grantee and do not necessarily represent the official views of nor are endorsed by ACL, HHS, or the U.S. government.</w:t>
      </w:r>
    </w:p>
    <w:p w14:paraId="2CA2769D" w14:textId="77777777" w:rsidR="007013B3" w:rsidRPr="00FF6F91" w:rsidRDefault="007013B3" w:rsidP="007013B3">
      <w:pPr>
        <w:sectPr w:rsidR="007013B3" w:rsidRPr="00FF6F91" w:rsidSect="007013B3">
          <w:pgSz w:w="12240" w:h="15840"/>
          <w:pgMar w:top="1440" w:right="1440" w:bottom="1440" w:left="1440" w:header="720" w:footer="720" w:gutter="0"/>
          <w:pgNumType w:start="1"/>
          <w:cols w:space="720"/>
        </w:sectPr>
      </w:pPr>
    </w:p>
    <w:p w14:paraId="00000001" w14:textId="7297BE99" w:rsidR="000128EE" w:rsidRDefault="007013B3">
      <w:pPr>
        <w:pStyle w:val="Heading1"/>
      </w:pPr>
      <w:r>
        <w:lastRenderedPageBreak/>
        <w:t>5. Overcoming Fears</w:t>
      </w:r>
    </w:p>
    <w:p w14:paraId="00000002" w14:textId="77777777" w:rsidR="000128EE" w:rsidRDefault="00000000">
      <w:pPr>
        <w:pStyle w:val="Heading2"/>
      </w:pPr>
      <w:r>
        <w:t>Why Is This Important?</w:t>
      </w:r>
    </w:p>
    <w:p w14:paraId="00000003" w14:textId="77777777" w:rsidR="000128EE" w:rsidRDefault="00000000">
      <w:r>
        <w:t>Families and caregivers often worry about their loved ones’ safety and well-being. They may fear that the research project will take advantage of their loved one. They may fear they will be treated as a token. They may fear the project will push the self-advocate beyond their abilities. It is natural to have these concerns. But it is also important to remember that your loved one has an opportunity few people with IDD get. With the right support, your loved one can share their experiences and talents. They can be valued as a full member of the research team.</w:t>
      </w:r>
    </w:p>
    <w:p w14:paraId="00000004" w14:textId="77777777" w:rsidR="000128EE" w:rsidRDefault="00000000">
      <w:pPr>
        <w:pStyle w:val="Heading2"/>
      </w:pPr>
      <w:r>
        <w:t>Important Words to Know</w:t>
      </w:r>
    </w:p>
    <w:p w14:paraId="00000005" w14:textId="77777777" w:rsidR="000128EE" w:rsidRDefault="00000000">
      <w:pPr>
        <w:ind w:left="360"/>
        <w:rPr>
          <w:b/>
        </w:rPr>
      </w:pPr>
      <w:r>
        <w:rPr>
          <w:b/>
        </w:rPr>
        <w:t>Boundaries</w:t>
      </w:r>
    </w:p>
    <w:p w14:paraId="00000006" w14:textId="0D776352" w:rsidR="000128EE" w:rsidRDefault="00000000">
      <w:pPr>
        <w:ind w:left="360"/>
      </w:pPr>
      <w:r>
        <w:t xml:space="preserve">The ways people behave with others based on their relationship. </w:t>
      </w:r>
      <w:r w:rsidR="00A248C6">
        <w:t xml:space="preserve">They may set different limits </w:t>
      </w:r>
      <w:r w:rsidR="00A675D5">
        <w:t>with different people</w:t>
      </w:r>
      <w:r w:rsidR="00A248C6">
        <w:t xml:space="preserve">. </w:t>
      </w:r>
      <w:r>
        <w:t>Work boundaries may be different from family or social ones. Clear boundaries help people work well together.</w:t>
      </w:r>
    </w:p>
    <w:p w14:paraId="00000007" w14:textId="77777777" w:rsidR="000128EE" w:rsidRDefault="00000000" w:rsidP="00462492">
      <w:pPr>
        <w:pStyle w:val="Heading3"/>
        <w:ind w:left="0" w:firstLine="360"/>
      </w:pPr>
      <w:r>
        <w:t>Token</w:t>
      </w:r>
    </w:p>
    <w:p w14:paraId="00000008" w14:textId="77777777" w:rsidR="000128EE" w:rsidRDefault="00000000">
      <w:pPr>
        <w:ind w:left="360"/>
      </w:pPr>
      <w:r>
        <w:t>Someone included in a project just for show. A token self-advocate is not given the chance to share ideas in a real or meaningful way.</w:t>
      </w:r>
    </w:p>
    <w:p w14:paraId="00000009" w14:textId="77777777" w:rsidR="000128EE" w:rsidRDefault="00000000">
      <w:pPr>
        <w:pStyle w:val="Heading2"/>
      </w:pPr>
      <w:r>
        <w:t>What Do I Need to Know?</w:t>
      </w:r>
    </w:p>
    <w:p w14:paraId="0000000A" w14:textId="77777777" w:rsidR="000128EE" w:rsidRDefault="00000000" w:rsidP="00462492">
      <w:pPr>
        <w:pStyle w:val="Heading3"/>
        <w:ind w:left="0" w:firstLine="360"/>
      </w:pPr>
      <w:r>
        <w:t>It’s Okay to Talk About Tokenism</w:t>
      </w:r>
    </w:p>
    <w:p w14:paraId="0000000B" w14:textId="77777777" w:rsidR="000128EE" w:rsidRDefault="00000000">
      <w:pPr>
        <w:ind w:left="360"/>
      </w:pPr>
      <w:r>
        <w:t>Talk with the research lead about how your loved one will participate meaningfully, rather than as a token. This includes having many opportunities to share their voice. It includes having a role throughout the project, not just in one part. It includes valuing the self-advocate’s work with fair compensation and credit.</w:t>
      </w:r>
    </w:p>
    <w:p w14:paraId="0000000C" w14:textId="77777777" w:rsidR="000128EE" w:rsidRDefault="00000000">
      <w:pPr>
        <w:pBdr>
          <w:top w:val="single" w:sz="4" w:space="1" w:color="000000"/>
          <w:left w:val="single" w:sz="4" w:space="4" w:color="000000"/>
          <w:bottom w:val="single" w:sz="4" w:space="1" w:color="000000"/>
          <w:right w:val="single" w:sz="4" w:space="4" w:color="000000"/>
        </w:pBdr>
        <w:ind w:left="360"/>
      </w:pPr>
      <w:r>
        <w:rPr>
          <w:i/>
        </w:rPr>
        <w:t>Example:</w:t>
      </w:r>
      <w:r>
        <w:t xml:space="preserve"> A self-advocate is asked to join a project. At meetings, no one asks for their opinion. Instead, the research lead makes all the decisions. This is tokenism. Families and self-advocates should speak up and ask for a clear role. They should ask for tasks that give the self-advocate a real voice.</w:t>
      </w:r>
    </w:p>
    <w:p w14:paraId="0000000D" w14:textId="77777777" w:rsidR="000128EE" w:rsidRDefault="00000000" w:rsidP="00462492">
      <w:pPr>
        <w:pStyle w:val="Heading3"/>
        <w:ind w:left="0" w:firstLine="360"/>
      </w:pPr>
      <w:r>
        <w:t>You Can Help Set Healthy Boundaries</w:t>
      </w:r>
    </w:p>
    <w:p w14:paraId="0000000E" w14:textId="77777777" w:rsidR="000128EE" w:rsidRDefault="00000000">
      <w:pPr>
        <w:ind w:left="360"/>
      </w:pPr>
      <w:r>
        <w:t xml:space="preserve">It is important to protect emotional safety. Families and caregivers can help set healthy boundaries. This means making sure the self-advocate knows what is okay and not okay when working on a project. It means supporting the self-advocate if someone </w:t>
      </w:r>
      <w:r>
        <w:lastRenderedPageBreak/>
        <w:t>crosses their boundaries. Setting and keeping healthy boundaries helps the self-advocate feel safe, valued, and respected.</w:t>
      </w:r>
    </w:p>
    <w:p w14:paraId="0000000F" w14:textId="77777777" w:rsidR="000128EE" w:rsidRDefault="00000000">
      <w:pPr>
        <w:pBdr>
          <w:top w:val="single" w:sz="4" w:space="1" w:color="000000"/>
          <w:left w:val="single" w:sz="4" w:space="4" w:color="000000"/>
          <w:bottom w:val="single" w:sz="4" w:space="1" w:color="000000"/>
          <w:right w:val="single" w:sz="4" w:space="4" w:color="000000"/>
        </w:pBdr>
        <w:ind w:left="360"/>
      </w:pPr>
      <w:r>
        <w:t>Example: A person working on the project keeps asking personal questions about your loved one’s relationships. You can help your loved one practice saying, “I don’t want to talk about that. You are crossing a boundary.” You can also help them talk to the research lead. The research lead should make sure the situation is addressed. Your loved one should feel safe and supported.</w:t>
      </w:r>
    </w:p>
    <w:p w14:paraId="00000010" w14:textId="77777777" w:rsidR="000128EE" w:rsidRDefault="00000000" w:rsidP="00462492">
      <w:pPr>
        <w:pStyle w:val="Heading3"/>
        <w:ind w:left="0" w:firstLine="360"/>
      </w:pPr>
      <w:r>
        <w:t>Respect Your Loved One’s Wishes</w:t>
      </w:r>
    </w:p>
    <w:p w14:paraId="00000011" w14:textId="77777777" w:rsidR="000128EE" w:rsidRDefault="00000000">
      <w:pPr>
        <w:ind w:left="360"/>
      </w:pPr>
      <w:r>
        <w:t>Families and caregivers must also let the self-advocate take the lead. Sometimes your loved one may want to try new roles. They may want to take on new challenges. Respecting their wishes builds trust and independence. Families can support without taking over.</w:t>
      </w:r>
    </w:p>
    <w:p w14:paraId="00000012" w14:textId="77777777" w:rsidR="000128EE" w:rsidRDefault="00000000">
      <w:pPr>
        <w:pBdr>
          <w:top w:val="single" w:sz="4" w:space="1" w:color="000000"/>
          <w:left w:val="single" w:sz="4" w:space="4" w:color="000000"/>
          <w:bottom w:val="single" w:sz="4" w:space="1" w:color="000000"/>
          <w:right w:val="single" w:sz="4" w:space="4" w:color="000000"/>
        </w:pBdr>
        <w:ind w:left="360"/>
      </w:pPr>
      <w:r>
        <w:t>Example: A self-advocate is nervous but excited to speak at a community meeting. Their family wants to step in and speak for them. Instead, they step back and cheer them on. The self-advocate gives the talk and feels proud of their accomplishment.</w:t>
      </w:r>
    </w:p>
    <w:p w14:paraId="00000013" w14:textId="474377BF" w:rsidR="000128EE" w:rsidRDefault="00000000" w:rsidP="00462492">
      <w:pPr>
        <w:pStyle w:val="Heading3"/>
        <w:ind w:left="0" w:firstLine="360"/>
      </w:pPr>
      <w:r>
        <w:t xml:space="preserve">Guardians </w:t>
      </w:r>
      <w:r w:rsidR="000401B0">
        <w:t xml:space="preserve">and Group Homes </w:t>
      </w:r>
      <w:r>
        <w:t>Should Support Participation</w:t>
      </w:r>
    </w:p>
    <w:p w14:paraId="2CD607E8" w14:textId="77777777" w:rsidR="000401B0" w:rsidRDefault="00000000">
      <w:pPr>
        <w:ind w:left="360"/>
      </w:pPr>
      <w:r>
        <w:t xml:space="preserve">Sometimes, a self-advocate has a state-appointed guardian. That person </w:t>
      </w:r>
      <w:sdt>
        <w:sdtPr>
          <w:tag w:val="goog_rdk_0"/>
          <w:id w:val="303378871"/>
        </w:sdtPr>
        <w:sdtContent/>
      </w:sdt>
      <w:r>
        <w:t xml:space="preserve">may not know a lot about the self-advocate’s life, skills, and abilities. Often, the self-advocate lives in a group home. The guardian may let staff make decisions for the self-advocate. Group home staff may not want the self-advocate to join a project because it is inconvenient. </w:t>
      </w:r>
    </w:p>
    <w:p w14:paraId="00000014" w14:textId="5EA5494D" w:rsidR="000128EE" w:rsidRDefault="00000000">
      <w:pPr>
        <w:ind w:left="360"/>
      </w:pPr>
      <w:r>
        <w:t>Working on projects is the self-advocate’s choice. The self-advocate has a right to participate. The guardian and staff should support this.</w:t>
      </w:r>
      <w:r w:rsidR="000401B0">
        <w:t xml:space="preserve"> That means including the self-advocate in all discussions about work. It also means working together to ensure the self-advocate’s benefits are safe, so there is no risk to their home placement.</w:t>
      </w:r>
    </w:p>
    <w:p w14:paraId="00000015" w14:textId="77777777" w:rsidR="000128EE" w:rsidRDefault="00000000">
      <w:pPr>
        <w:pBdr>
          <w:top w:val="single" w:sz="4" w:space="1" w:color="000000"/>
          <w:left w:val="single" w:sz="4" w:space="4" w:color="000000"/>
          <w:bottom w:val="single" w:sz="4" w:space="1" w:color="000000"/>
          <w:right w:val="single" w:sz="4" w:space="4" w:color="000000"/>
        </w:pBdr>
        <w:ind w:left="360"/>
      </w:pPr>
      <w:r>
        <w:t>Example: A self-advocate is offered paid work on a research project. The group home staff say they cannot drive them to meetings. Staff are required to provide transportation for work-related activities. This includes paid projects. In this case, they must ensure the self-advocate can get to the meeting. This support is part of the group home staff’s responsibility, not an optional favor.</w:t>
      </w:r>
    </w:p>
    <w:p w14:paraId="00000016" w14:textId="77777777" w:rsidR="000128EE" w:rsidRDefault="00000000">
      <w:pPr>
        <w:pStyle w:val="Heading2"/>
      </w:pPr>
      <w:r>
        <w:t>Who Should I Talk To?</w:t>
      </w:r>
    </w:p>
    <w:p w14:paraId="00000017" w14:textId="77777777" w:rsidR="000128EE" w:rsidRDefault="00000000" w:rsidP="00462492">
      <w:pPr>
        <w:pStyle w:val="Heading3"/>
        <w:ind w:left="0" w:firstLine="360"/>
      </w:pPr>
      <w:r>
        <w:t>Your Loved One</w:t>
      </w:r>
    </w:p>
    <w:p w14:paraId="00000018" w14:textId="77777777" w:rsidR="000128EE" w:rsidRDefault="00000000">
      <w:pPr>
        <w:ind w:left="360"/>
      </w:pPr>
      <w:r>
        <w:t>Let the self-advocate take the lead. The researcher hired them to do this work. They should always lead discussions about choices, respect, and boundaries.</w:t>
      </w:r>
    </w:p>
    <w:p w14:paraId="632258B9" w14:textId="77777777" w:rsidR="00C3677C" w:rsidRDefault="00C3677C">
      <w:pPr>
        <w:rPr>
          <w:b/>
        </w:rPr>
      </w:pPr>
      <w:r>
        <w:br w:type="page"/>
      </w:r>
    </w:p>
    <w:p w14:paraId="00000019" w14:textId="024D1B70" w:rsidR="000128EE" w:rsidRDefault="00000000" w:rsidP="00462492">
      <w:pPr>
        <w:pStyle w:val="Heading3"/>
        <w:ind w:left="0" w:firstLine="360"/>
      </w:pPr>
      <w:r>
        <w:lastRenderedPageBreak/>
        <w:t>Research Lead</w:t>
      </w:r>
    </w:p>
    <w:p w14:paraId="0000001A" w14:textId="07CE2001" w:rsidR="000128EE" w:rsidRDefault="00000000">
      <w:pPr>
        <w:ind w:left="360"/>
      </w:pPr>
      <w:r>
        <w:t>When boundaries are crossed, the research lead should handle it. They should always speak directly to your loved one. Your loved one may need your support, especially when talking about uncomfortable things.</w:t>
      </w:r>
    </w:p>
    <w:p w14:paraId="0000001B" w14:textId="77777777" w:rsidR="000128EE" w:rsidRDefault="00000000" w:rsidP="00462492">
      <w:pPr>
        <w:pStyle w:val="Heading3"/>
        <w:ind w:left="0" w:firstLine="360"/>
      </w:pPr>
      <w:r>
        <w:t>Group Home Staff (if applicable)</w:t>
      </w:r>
    </w:p>
    <w:p w14:paraId="0000001C" w14:textId="77777777" w:rsidR="000128EE" w:rsidRDefault="00000000">
      <w:pPr>
        <w:ind w:left="360"/>
      </w:pPr>
      <w:r>
        <w:t>Family, caregivers, and guardians should speak with group home staff when needed. Make it clear the self-advocate has chosen to work on the project and the staff should support this. The research lead can also help the staff understand more about the project and your loved one’s participation. The self-advocate must always be part of the conversation.</w:t>
      </w:r>
    </w:p>
    <w:p w14:paraId="57839F8B" w14:textId="77777777" w:rsidR="000116D3" w:rsidRDefault="000116D3" w:rsidP="000116D3">
      <w:pPr>
        <w:pStyle w:val="Heading2"/>
      </w:pPr>
      <w:r>
        <w:t>For More Information</w:t>
      </w:r>
    </w:p>
    <w:p w14:paraId="6F8C8C15" w14:textId="77777777" w:rsidR="000116D3" w:rsidRPr="004B3D34" w:rsidRDefault="000116D3" w:rsidP="000116D3">
      <w:r>
        <w:t>If you still have questions or concerns, you may find one or more of these helpful:</w:t>
      </w:r>
    </w:p>
    <w:p w14:paraId="7DE6F3BE" w14:textId="77777777" w:rsidR="000116D3" w:rsidRPr="004B3D34" w:rsidRDefault="000116D3" w:rsidP="000116D3">
      <w:pPr>
        <w:pStyle w:val="ListParagraph"/>
        <w:numPr>
          <w:ilvl w:val="0"/>
          <w:numId w:val="2"/>
        </w:numPr>
        <w:ind w:left="360"/>
      </w:pPr>
      <w:hyperlink r:id="rId13" w:history="1">
        <w:r w:rsidRPr="004B3D34">
          <w:rPr>
            <w:rStyle w:val="Hyperlink"/>
          </w:rPr>
          <w:t>Free Online Participatory Action Research Courses</w:t>
        </w:r>
      </w:hyperlink>
      <w:r w:rsidRPr="004B3D34">
        <w:t xml:space="preserve"> (Self-Advocate Network Academy)</w:t>
      </w:r>
    </w:p>
    <w:p w14:paraId="00000026" w14:textId="07EBD158" w:rsidR="000128EE" w:rsidRDefault="000116D3" w:rsidP="000116D3">
      <w:pPr>
        <w:pStyle w:val="ListParagraph"/>
        <w:numPr>
          <w:ilvl w:val="0"/>
          <w:numId w:val="2"/>
        </w:numPr>
        <w:ind w:left="360"/>
      </w:pPr>
      <w:hyperlink r:id="rId14" w:history="1">
        <w:r w:rsidRPr="004B3D34">
          <w:rPr>
            <w:rStyle w:val="Hyperlink"/>
          </w:rPr>
          <w:t>PAR Resource Hub</w:t>
        </w:r>
      </w:hyperlink>
      <w:r w:rsidRPr="004B3D34">
        <w:t xml:space="preserve"> (videos, learning games, </w:t>
      </w:r>
      <w:r>
        <w:t>blog posts, and more</w:t>
      </w:r>
      <w:r w:rsidRPr="004B3D34">
        <w:t>)</w:t>
      </w:r>
    </w:p>
    <w:sectPr w:rsidR="000128EE">
      <w:headerReference w:type="default" r:id="rId15"/>
      <w:footerReference w:type="default" r:id="rId1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D55F2" w14:textId="77777777" w:rsidR="00216A4F" w:rsidRDefault="00216A4F">
      <w:pPr>
        <w:spacing w:after="0" w:line="240" w:lineRule="auto"/>
      </w:pPr>
      <w:r>
        <w:separator/>
      </w:r>
    </w:p>
  </w:endnote>
  <w:endnote w:type="continuationSeparator" w:id="0">
    <w:p w14:paraId="57D4822D" w14:textId="77777777" w:rsidR="00216A4F" w:rsidRDefault="00216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embedRegular r:id="rId1" w:fontKey="{E9543950-AAFF-4FEB-A61F-030BFF716FD5}"/>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embedRegular r:id="rId2" w:fontKey="{4EFAE710-2392-40AA-BBF7-0DE012D75092}"/>
    <w:embedBold r:id="rId3" w:fontKey="{128E7872-5C0E-4BB2-A4CA-8EA8F5960BF6}"/>
    <w:embedItalic r:id="rId4" w:fontKey="{6CF72D3E-A99E-4880-99A4-030C509515C9}"/>
  </w:font>
  <w:font w:name="Times New Roman">
    <w:panose1 w:val="02020603050405020304"/>
    <w:charset w:val="00"/>
    <w:family w:val="roman"/>
    <w:pitch w:val="variable"/>
    <w:sig w:usb0="E0002EFF" w:usb1="C000785B" w:usb2="00000009" w:usb3="00000000" w:csb0="000001FF" w:csb1="00000000"/>
  </w:font>
  <w:font w:name="Play">
    <w:charset w:val="00"/>
    <w:family w:val="auto"/>
    <w:pitch w:val="default"/>
    <w:embedRegular r:id="rId5" w:fontKey="{270EE083-3D24-43D1-82EE-EC04D59796E7}"/>
  </w:font>
  <w:font w:name="Aptos Display">
    <w:charset w:val="00"/>
    <w:family w:val="swiss"/>
    <w:pitch w:val="variable"/>
    <w:sig w:usb0="20000287" w:usb1="00000003" w:usb2="00000000" w:usb3="00000000" w:csb0="0000019F" w:csb1="00000000"/>
    <w:embedRegular r:id="rId6" w:fontKey="{46DE385D-2EA8-42E9-83D4-F77D446D65EA}"/>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9" w14:textId="75805A7D" w:rsidR="000128EE" w:rsidRDefault="00000000">
    <w:pPr>
      <w:pBdr>
        <w:top w:val="single" w:sz="4" w:space="1" w:color="000000"/>
        <w:left w:val="nil"/>
        <w:bottom w:val="nil"/>
        <w:right w:val="nil"/>
        <w:between w:val="nil"/>
      </w:pBdr>
      <w:tabs>
        <w:tab w:val="center" w:pos="4680"/>
        <w:tab w:val="right" w:pos="9360"/>
      </w:tabs>
      <w:spacing w:after="0" w:line="240" w:lineRule="auto"/>
      <w:rPr>
        <w:i/>
        <w:color w:val="000000"/>
      </w:rPr>
    </w:pPr>
    <w:r>
      <w:rPr>
        <w:i/>
        <w:color w:val="000000"/>
      </w:rPr>
      <w:t>Strategic Education Solutions</w:t>
    </w:r>
    <w:r>
      <w:rPr>
        <w:i/>
        <w:color w:val="000000"/>
      </w:rPr>
      <w:tab/>
      <w:t xml:space="preserve">Page </w:t>
    </w:r>
    <w:r>
      <w:rPr>
        <w:i/>
        <w:color w:val="000000"/>
      </w:rPr>
      <w:fldChar w:fldCharType="begin"/>
    </w:r>
    <w:r>
      <w:rPr>
        <w:i/>
        <w:color w:val="000000"/>
      </w:rPr>
      <w:instrText>PAGE</w:instrText>
    </w:r>
    <w:r>
      <w:rPr>
        <w:i/>
        <w:color w:val="000000"/>
      </w:rPr>
      <w:fldChar w:fldCharType="separate"/>
    </w:r>
    <w:r w:rsidR="00462492">
      <w:rPr>
        <w:i/>
        <w:noProof/>
        <w:color w:val="000000"/>
      </w:rPr>
      <w:t>1</w:t>
    </w:r>
    <w:r>
      <w:rPr>
        <w:i/>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8FF22" w14:textId="77777777" w:rsidR="00216A4F" w:rsidRDefault="00216A4F">
      <w:pPr>
        <w:spacing w:after="0" w:line="240" w:lineRule="auto"/>
      </w:pPr>
      <w:r>
        <w:separator/>
      </w:r>
    </w:p>
  </w:footnote>
  <w:footnote w:type="continuationSeparator" w:id="0">
    <w:p w14:paraId="1CDB6C90" w14:textId="77777777" w:rsidR="00216A4F" w:rsidRDefault="00216A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7" w14:textId="7BD36CAC" w:rsidR="000128EE" w:rsidRDefault="00000000">
    <w:pPr>
      <w:pBdr>
        <w:top w:val="nil"/>
        <w:left w:val="nil"/>
        <w:bottom w:val="single" w:sz="4" w:space="1" w:color="000000"/>
        <w:right w:val="nil"/>
        <w:between w:val="nil"/>
      </w:pBdr>
      <w:tabs>
        <w:tab w:val="right" w:pos="9360"/>
      </w:tabs>
      <w:spacing w:after="0" w:line="240" w:lineRule="auto"/>
      <w:rPr>
        <w:b/>
        <w:color w:val="000000"/>
      </w:rPr>
    </w:pPr>
    <w:r>
      <w:rPr>
        <w:b/>
        <w:color w:val="000000"/>
      </w:rPr>
      <w:t>Participatory Action Research</w:t>
    </w:r>
    <w:r>
      <w:rPr>
        <w:b/>
        <w:color w:val="000000"/>
      </w:rPr>
      <w:tab/>
    </w:r>
    <w:r w:rsidR="007013B3">
      <w:rPr>
        <w:b/>
        <w:color w:val="000000"/>
      </w:rPr>
      <w:t>A Closer Look</w:t>
    </w:r>
  </w:p>
  <w:p w14:paraId="00000028" w14:textId="77777777" w:rsidR="000128EE" w:rsidRDefault="000128EE">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2A65D9"/>
    <w:multiLevelType w:val="multilevel"/>
    <w:tmpl w:val="F3E405C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3B8B7150"/>
    <w:multiLevelType w:val="multilevel"/>
    <w:tmpl w:val="D8DAD3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sz w:val="20"/>
        <w:szCs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344043957">
    <w:abstractNumId w:val="1"/>
  </w:num>
  <w:num w:numId="2" w16cid:durableId="839783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8EE"/>
    <w:rsid w:val="000116D3"/>
    <w:rsid w:val="000128EE"/>
    <w:rsid w:val="000401B0"/>
    <w:rsid w:val="00110C5B"/>
    <w:rsid w:val="00133017"/>
    <w:rsid w:val="001C144A"/>
    <w:rsid w:val="001D0802"/>
    <w:rsid w:val="00201D06"/>
    <w:rsid w:val="00216A4F"/>
    <w:rsid w:val="003964A9"/>
    <w:rsid w:val="003B07A7"/>
    <w:rsid w:val="003E0049"/>
    <w:rsid w:val="00462492"/>
    <w:rsid w:val="005B7F58"/>
    <w:rsid w:val="007013B3"/>
    <w:rsid w:val="00711467"/>
    <w:rsid w:val="00A248C6"/>
    <w:rsid w:val="00A675D5"/>
    <w:rsid w:val="00B63A1B"/>
    <w:rsid w:val="00B75394"/>
    <w:rsid w:val="00BA0065"/>
    <w:rsid w:val="00BA5AFE"/>
    <w:rsid w:val="00C367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DA98F"/>
  <w15:docId w15:val="{7A3FD172-8490-424B-9B33-07642E925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4"/>
        <w:szCs w:val="24"/>
        <w:lang w:val="en"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after="240" w:line="259" w:lineRule="auto"/>
      <w:outlineLvl w:val="0"/>
    </w:pPr>
    <w:rPr>
      <w:b/>
      <w:sz w:val="36"/>
      <w:szCs w:val="36"/>
    </w:rPr>
  </w:style>
  <w:style w:type="paragraph" w:styleId="Heading2">
    <w:name w:val="heading 2"/>
    <w:basedOn w:val="Normal"/>
    <w:next w:val="Normal"/>
    <w:link w:val="Heading2Char"/>
    <w:uiPriority w:val="9"/>
    <w:unhideWhenUsed/>
    <w:qFormat/>
    <w:pPr>
      <w:keepNext/>
      <w:keepLines/>
      <w:outlineLvl w:val="1"/>
    </w:pPr>
    <w:rPr>
      <w:sz w:val="28"/>
      <w:szCs w:val="28"/>
    </w:rPr>
  </w:style>
  <w:style w:type="paragraph" w:styleId="Heading3">
    <w:name w:val="heading 3"/>
    <w:basedOn w:val="Normal"/>
    <w:next w:val="Normal"/>
    <w:link w:val="Heading3Char"/>
    <w:uiPriority w:val="9"/>
    <w:unhideWhenUsed/>
    <w:qFormat/>
    <w:pPr>
      <w:spacing w:line="240" w:lineRule="auto"/>
      <w:ind w:left="360"/>
      <w:outlineLvl w:val="2"/>
    </w:pPr>
    <w:rPr>
      <w:b/>
    </w:rPr>
  </w:style>
  <w:style w:type="paragraph" w:styleId="Heading4">
    <w:name w:val="heading 4"/>
    <w:basedOn w:val="Normal"/>
    <w:next w:val="Normal"/>
    <w:link w:val="Heading4Char"/>
    <w:uiPriority w:val="9"/>
    <w:semiHidden/>
    <w:unhideWhenUsed/>
    <w:qFormat/>
    <w:pPr>
      <w:keepNext/>
      <w:keepLines/>
      <w:spacing w:before="80" w:after="40"/>
      <w:outlineLvl w:val="3"/>
    </w:pPr>
    <w:rPr>
      <w:i/>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i/>
      <w:color w:val="595959"/>
    </w:rPr>
  </w:style>
  <w:style w:type="paragraph" w:styleId="Heading7">
    <w:name w:val="heading 7"/>
    <w:basedOn w:val="Normal"/>
    <w:next w:val="Normal"/>
    <w:link w:val="Heading7Char"/>
    <w:uiPriority w:val="9"/>
    <w:semiHidden/>
    <w:unhideWhenUsed/>
    <w:qFormat/>
    <w:rsid w:val="00F65F2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65F2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65F2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link w:val="TitleChar"/>
    <w:uiPriority w:val="10"/>
    <w:qFormat/>
    <w:pPr>
      <w:spacing w:after="80" w:line="240" w:lineRule="auto"/>
    </w:pPr>
    <w:rPr>
      <w:rFonts w:ascii="Play" w:eastAsia="Play" w:hAnsi="Play" w:cs="Play"/>
      <w:sz w:val="56"/>
      <w:szCs w:val="56"/>
    </w:rPr>
  </w:style>
  <w:style w:type="character" w:customStyle="1" w:styleId="Heading1Char">
    <w:name w:val="Heading 1 Char"/>
    <w:basedOn w:val="DefaultParagraphFont"/>
    <w:link w:val="Heading1"/>
    <w:uiPriority w:val="9"/>
    <w:rsid w:val="00313FF2"/>
    <w:rPr>
      <w:rFonts w:ascii="Aptos" w:eastAsiaTheme="majorEastAsia" w:hAnsi="Aptos" w:cstheme="majorBidi"/>
      <w:b/>
      <w:sz w:val="36"/>
      <w:szCs w:val="32"/>
    </w:rPr>
  </w:style>
  <w:style w:type="character" w:customStyle="1" w:styleId="Heading2Char">
    <w:name w:val="Heading 2 Char"/>
    <w:basedOn w:val="DefaultParagraphFont"/>
    <w:link w:val="Heading2"/>
    <w:uiPriority w:val="9"/>
    <w:rsid w:val="00074D6F"/>
    <w:rPr>
      <w:rFonts w:ascii="Aptos" w:eastAsiaTheme="majorEastAsia" w:hAnsi="Aptos" w:cstheme="majorBidi"/>
      <w:sz w:val="28"/>
      <w:szCs w:val="26"/>
    </w:rPr>
  </w:style>
  <w:style w:type="character" w:customStyle="1" w:styleId="Heading3Char">
    <w:name w:val="Heading 3 Char"/>
    <w:basedOn w:val="DefaultParagraphFont"/>
    <w:link w:val="Heading3"/>
    <w:uiPriority w:val="9"/>
    <w:rsid w:val="00074D6F"/>
    <w:rPr>
      <w:rFonts w:ascii="Aptos" w:eastAsia="Times New Roman" w:hAnsi="Aptos" w:cs="Times New Roman"/>
      <w:b/>
      <w:bCs/>
      <w:sz w:val="24"/>
      <w:szCs w:val="27"/>
    </w:rPr>
  </w:style>
  <w:style w:type="character" w:customStyle="1" w:styleId="Heading4Char">
    <w:name w:val="Heading 4 Char"/>
    <w:basedOn w:val="DefaultParagraphFont"/>
    <w:link w:val="Heading4"/>
    <w:uiPriority w:val="9"/>
    <w:semiHidden/>
    <w:rsid w:val="00F65F23"/>
    <w:rPr>
      <w:rFonts w:eastAsiaTheme="majorEastAsia" w:cstheme="majorBidi"/>
      <w:i/>
      <w:iCs/>
      <w:color w:val="0F4761" w:themeColor="accent1" w:themeShade="BF"/>
      <w:kern w:val="0"/>
      <w:sz w:val="24"/>
    </w:rPr>
  </w:style>
  <w:style w:type="character" w:customStyle="1" w:styleId="Heading5Char">
    <w:name w:val="Heading 5 Char"/>
    <w:basedOn w:val="DefaultParagraphFont"/>
    <w:link w:val="Heading5"/>
    <w:uiPriority w:val="9"/>
    <w:semiHidden/>
    <w:rsid w:val="00F65F23"/>
    <w:rPr>
      <w:rFonts w:eastAsiaTheme="majorEastAsia" w:cstheme="majorBidi"/>
      <w:color w:val="0F4761" w:themeColor="accent1" w:themeShade="BF"/>
      <w:kern w:val="0"/>
      <w:sz w:val="24"/>
    </w:rPr>
  </w:style>
  <w:style w:type="character" w:customStyle="1" w:styleId="Heading6Char">
    <w:name w:val="Heading 6 Char"/>
    <w:basedOn w:val="DefaultParagraphFont"/>
    <w:link w:val="Heading6"/>
    <w:uiPriority w:val="9"/>
    <w:semiHidden/>
    <w:rsid w:val="00F65F23"/>
    <w:rPr>
      <w:rFonts w:eastAsiaTheme="majorEastAsia" w:cstheme="majorBidi"/>
      <w:i/>
      <w:iCs/>
      <w:color w:val="595959" w:themeColor="text1" w:themeTint="A6"/>
      <w:kern w:val="0"/>
      <w:sz w:val="24"/>
    </w:rPr>
  </w:style>
  <w:style w:type="character" w:customStyle="1" w:styleId="Heading7Char">
    <w:name w:val="Heading 7 Char"/>
    <w:basedOn w:val="DefaultParagraphFont"/>
    <w:link w:val="Heading7"/>
    <w:uiPriority w:val="9"/>
    <w:semiHidden/>
    <w:rsid w:val="00F65F23"/>
    <w:rPr>
      <w:rFonts w:eastAsiaTheme="majorEastAsia" w:cstheme="majorBidi"/>
      <w:color w:val="595959" w:themeColor="text1" w:themeTint="A6"/>
      <w:kern w:val="0"/>
      <w:sz w:val="24"/>
    </w:rPr>
  </w:style>
  <w:style w:type="character" w:customStyle="1" w:styleId="Heading8Char">
    <w:name w:val="Heading 8 Char"/>
    <w:basedOn w:val="DefaultParagraphFont"/>
    <w:link w:val="Heading8"/>
    <w:uiPriority w:val="9"/>
    <w:semiHidden/>
    <w:rsid w:val="00F65F23"/>
    <w:rPr>
      <w:rFonts w:eastAsiaTheme="majorEastAsia" w:cstheme="majorBidi"/>
      <w:i/>
      <w:iCs/>
      <w:color w:val="272727" w:themeColor="text1" w:themeTint="D8"/>
      <w:kern w:val="0"/>
      <w:sz w:val="24"/>
    </w:rPr>
  </w:style>
  <w:style w:type="character" w:customStyle="1" w:styleId="Heading9Char">
    <w:name w:val="Heading 9 Char"/>
    <w:basedOn w:val="DefaultParagraphFont"/>
    <w:link w:val="Heading9"/>
    <w:uiPriority w:val="9"/>
    <w:semiHidden/>
    <w:rsid w:val="00F65F23"/>
    <w:rPr>
      <w:rFonts w:eastAsiaTheme="majorEastAsia" w:cstheme="majorBidi"/>
      <w:color w:val="272727" w:themeColor="text1" w:themeTint="D8"/>
      <w:kern w:val="0"/>
      <w:sz w:val="24"/>
    </w:rPr>
  </w:style>
  <w:style w:type="character" w:customStyle="1" w:styleId="TitleChar">
    <w:name w:val="Title Char"/>
    <w:basedOn w:val="DefaultParagraphFont"/>
    <w:link w:val="Title"/>
    <w:uiPriority w:val="10"/>
    <w:rsid w:val="00F65F23"/>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F65F23"/>
    <w:rPr>
      <w:rFonts w:eastAsiaTheme="majorEastAsia" w:cstheme="majorBidi"/>
      <w:color w:val="595959" w:themeColor="text1" w:themeTint="A6"/>
      <w:spacing w:val="15"/>
      <w:kern w:val="0"/>
      <w:sz w:val="28"/>
      <w:szCs w:val="28"/>
    </w:rPr>
  </w:style>
  <w:style w:type="paragraph" w:styleId="Quote">
    <w:name w:val="Quote"/>
    <w:basedOn w:val="Normal"/>
    <w:next w:val="Normal"/>
    <w:link w:val="QuoteChar"/>
    <w:uiPriority w:val="29"/>
    <w:qFormat/>
    <w:rsid w:val="00F65F2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65F23"/>
    <w:rPr>
      <w:rFonts w:ascii="Aptos" w:hAnsi="Aptos"/>
      <w:i/>
      <w:iCs/>
      <w:color w:val="404040" w:themeColor="text1" w:themeTint="BF"/>
      <w:kern w:val="0"/>
      <w:sz w:val="24"/>
    </w:rPr>
  </w:style>
  <w:style w:type="paragraph" w:styleId="ListParagraph">
    <w:name w:val="List Paragraph"/>
    <w:basedOn w:val="Normal"/>
    <w:uiPriority w:val="34"/>
    <w:qFormat/>
    <w:rsid w:val="00F65F23"/>
    <w:pPr>
      <w:ind w:left="720"/>
      <w:contextualSpacing/>
    </w:pPr>
  </w:style>
  <w:style w:type="character" w:styleId="IntenseEmphasis">
    <w:name w:val="Intense Emphasis"/>
    <w:basedOn w:val="DefaultParagraphFont"/>
    <w:uiPriority w:val="21"/>
    <w:qFormat/>
    <w:rsid w:val="00F65F23"/>
    <w:rPr>
      <w:i/>
      <w:iCs/>
      <w:color w:val="0F4761" w:themeColor="accent1" w:themeShade="BF"/>
    </w:rPr>
  </w:style>
  <w:style w:type="paragraph" w:styleId="IntenseQuote">
    <w:name w:val="Intense Quote"/>
    <w:basedOn w:val="Normal"/>
    <w:next w:val="Normal"/>
    <w:link w:val="IntenseQuoteChar"/>
    <w:uiPriority w:val="30"/>
    <w:qFormat/>
    <w:rsid w:val="00F65F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5F23"/>
    <w:rPr>
      <w:rFonts w:ascii="Aptos" w:hAnsi="Aptos"/>
      <w:i/>
      <w:iCs/>
      <w:color w:val="0F4761" w:themeColor="accent1" w:themeShade="BF"/>
      <w:kern w:val="0"/>
      <w:sz w:val="24"/>
    </w:rPr>
  </w:style>
  <w:style w:type="character" w:styleId="IntenseReference">
    <w:name w:val="Intense Reference"/>
    <w:basedOn w:val="DefaultParagraphFont"/>
    <w:uiPriority w:val="32"/>
    <w:qFormat/>
    <w:rsid w:val="00F65F23"/>
    <w:rPr>
      <w:b/>
      <w:bCs/>
      <w:smallCaps/>
      <w:color w:val="0F4761" w:themeColor="accent1" w:themeShade="BF"/>
      <w:spacing w:val="5"/>
    </w:rPr>
  </w:style>
  <w:style w:type="paragraph" w:styleId="Header">
    <w:name w:val="header"/>
    <w:basedOn w:val="Normal"/>
    <w:link w:val="HeaderChar"/>
    <w:uiPriority w:val="99"/>
    <w:unhideWhenUsed/>
    <w:rsid w:val="00F65F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5F23"/>
    <w:rPr>
      <w:rFonts w:ascii="Aptos" w:hAnsi="Aptos"/>
      <w:kern w:val="0"/>
      <w:sz w:val="24"/>
    </w:rPr>
  </w:style>
  <w:style w:type="paragraph" w:styleId="Footer">
    <w:name w:val="footer"/>
    <w:basedOn w:val="Normal"/>
    <w:link w:val="FooterChar"/>
    <w:uiPriority w:val="99"/>
    <w:unhideWhenUsed/>
    <w:rsid w:val="00F65F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5F23"/>
    <w:rPr>
      <w:rFonts w:ascii="Aptos" w:hAnsi="Aptos"/>
      <w:kern w:val="0"/>
      <w:sz w:val="24"/>
    </w:rPr>
  </w:style>
  <w:style w:type="character" w:styleId="Hyperlink">
    <w:name w:val="Hyperlink"/>
    <w:basedOn w:val="DefaultParagraphFont"/>
    <w:uiPriority w:val="99"/>
    <w:unhideWhenUsed/>
    <w:rsid w:val="00DE7729"/>
    <w:rPr>
      <w:color w:val="467886" w:themeColor="hyperlink"/>
      <w:u w:val="single"/>
    </w:rPr>
  </w:style>
  <w:style w:type="character" w:styleId="UnresolvedMention">
    <w:name w:val="Unresolved Mention"/>
    <w:basedOn w:val="DefaultParagraphFont"/>
    <w:uiPriority w:val="99"/>
    <w:semiHidden/>
    <w:unhideWhenUsed/>
    <w:rsid w:val="00DE7729"/>
    <w:rPr>
      <w:color w:val="605E5C"/>
      <w:shd w:val="clear" w:color="auto" w:fill="E1DFDD"/>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Subtitle">
    <w:name w:val="Subtitle"/>
    <w:basedOn w:val="Normal"/>
    <w:next w:val="Normal"/>
    <w:link w:val="SubtitleChar"/>
    <w:uiPriority w:val="11"/>
    <w:qFormat/>
    <w:pPr>
      <w:spacing w:after="160"/>
    </w:pPr>
    <w:rPr>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sanetwork.learnworlds.com/participatory-action-research-self-advocate-course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elfadvocatenetwork.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burrow@strategicedsolutions.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selfadvocatenetwork.com/" TargetMode="External"/><Relationship Id="rId14" Type="http://schemas.openxmlformats.org/officeDocument/2006/relationships/hyperlink" Target="https://selfadvocatenetwork.com/resources/participatory-research/"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twuHSaDuVrAByKPstNn5xmxQlQ==">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946</Words>
  <Characters>5394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Cynthia Burrow</dc:creator>
  <cp:lastModifiedBy>Cynthia Burrow</cp:lastModifiedBy>
  <cp:revision>7</cp:revision>
  <dcterms:created xsi:type="dcterms:W3CDTF">2025-10-13T20:53:00Z</dcterms:created>
  <dcterms:modified xsi:type="dcterms:W3CDTF">2026-02-06T20:00:00Z</dcterms:modified>
</cp:coreProperties>
</file>